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127377" w:rsidRDefault="00127377">
      <w:pPr>
        <w:pStyle w:val="Default"/>
        <w:rPr>
          <w:color w:val="FF0000"/>
          <w:sz w:val="20"/>
          <w:szCs w:val="20"/>
          <w:u w:color="FF0000"/>
        </w:rPr>
      </w:pPr>
    </w:p>
    <w:p w14:paraId="0A37501D" w14:textId="77777777" w:rsidR="00127377" w:rsidRDefault="00127377">
      <w:pPr>
        <w:pStyle w:val="Default"/>
        <w:rPr>
          <w:color w:val="FF0000"/>
          <w:sz w:val="20"/>
          <w:szCs w:val="20"/>
          <w:u w:color="FF0000"/>
        </w:rPr>
      </w:pPr>
    </w:p>
    <w:p w14:paraId="5DAB6C7B" w14:textId="77777777" w:rsidR="00127377" w:rsidRDefault="00127377">
      <w:pPr>
        <w:pStyle w:val="Default"/>
        <w:rPr>
          <w:color w:val="FF0000"/>
          <w:sz w:val="20"/>
          <w:szCs w:val="20"/>
          <w:u w:color="FF0000"/>
        </w:rPr>
      </w:pPr>
    </w:p>
    <w:p w14:paraId="647C9CAB" w14:textId="3D9B6C19" w:rsidR="00127377" w:rsidRDefault="00AE1AD0">
      <w:pPr>
        <w:pStyle w:val="Default"/>
        <w:rPr>
          <w:sz w:val="22"/>
          <w:szCs w:val="22"/>
        </w:rPr>
      </w:pPr>
      <w:r>
        <w:rPr>
          <w:sz w:val="22"/>
          <w:szCs w:val="22"/>
        </w:rPr>
        <w:t xml:space="preserve">Mannheim, </w:t>
      </w:r>
      <w:r w:rsidR="00871663">
        <w:rPr>
          <w:sz w:val="22"/>
          <w:szCs w:val="22"/>
        </w:rPr>
        <w:t>1</w:t>
      </w:r>
      <w:r w:rsidR="00656958">
        <w:rPr>
          <w:sz w:val="22"/>
          <w:szCs w:val="22"/>
        </w:rPr>
        <w:t>2</w:t>
      </w:r>
      <w:r>
        <w:rPr>
          <w:sz w:val="22"/>
          <w:szCs w:val="22"/>
        </w:rPr>
        <w:t>.0</w:t>
      </w:r>
      <w:r w:rsidR="00871663">
        <w:rPr>
          <w:sz w:val="22"/>
          <w:szCs w:val="22"/>
        </w:rPr>
        <w:t>2</w:t>
      </w:r>
      <w:r>
        <w:rPr>
          <w:sz w:val="22"/>
          <w:szCs w:val="22"/>
        </w:rPr>
        <w:t>.2026</w:t>
      </w:r>
    </w:p>
    <w:p w14:paraId="70F35E8A" w14:textId="77777777" w:rsidR="00127377" w:rsidRDefault="00AE1AD0">
      <w:pPr>
        <w:pStyle w:val="Default"/>
        <w:rPr>
          <w:b/>
          <w:bCs/>
          <w:sz w:val="36"/>
          <w:szCs w:val="36"/>
          <w:u w:color="FF0000"/>
        </w:rPr>
      </w:pPr>
      <w:r>
        <w:rPr>
          <w:rFonts w:eastAsia="Arial Unicode MS" w:cs="Arial Unicode MS"/>
          <w:b/>
          <w:bCs/>
          <w:sz w:val="36"/>
          <w:szCs w:val="36"/>
        </w:rPr>
        <w:t xml:space="preserve">Deutsche </w:t>
      </w:r>
      <w:proofErr w:type="spellStart"/>
      <w:r>
        <w:rPr>
          <w:rFonts w:eastAsia="Arial Unicode MS" w:cs="Arial Unicode MS"/>
          <w:b/>
          <w:bCs/>
          <w:sz w:val="36"/>
          <w:szCs w:val="36"/>
        </w:rPr>
        <w:t>Postcode</w:t>
      </w:r>
      <w:proofErr w:type="spellEnd"/>
      <w:r>
        <w:rPr>
          <w:rFonts w:eastAsia="Arial Unicode MS" w:cs="Arial Unicode MS"/>
          <w:b/>
          <w:bCs/>
          <w:sz w:val="36"/>
          <w:szCs w:val="36"/>
        </w:rPr>
        <w:t xml:space="preserve"> Lotterie fördert „</w:t>
      </w:r>
      <w:r>
        <w:rPr>
          <w:rFonts w:eastAsia="Arial Unicode MS" w:cs="Arial Unicode MS"/>
          <w:b/>
          <w:bCs/>
          <w:sz w:val="36"/>
          <w:szCs w:val="36"/>
          <w:u w:color="FF0000"/>
        </w:rPr>
        <w:t>dress2bless“</w:t>
      </w:r>
    </w:p>
    <w:p w14:paraId="02EB378F" w14:textId="77777777" w:rsidR="00127377" w:rsidRDefault="00127377">
      <w:pPr>
        <w:pStyle w:val="Default"/>
      </w:pPr>
    </w:p>
    <w:p w14:paraId="75CC62AB" w14:textId="77777777" w:rsidR="00127377" w:rsidRDefault="00AE1AD0">
      <w:pPr>
        <w:pStyle w:val="Default"/>
        <w:rPr>
          <w:b/>
          <w:bCs/>
          <w:sz w:val="20"/>
          <w:szCs w:val="20"/>
        </w:rPr>
      </w:pPr>
      <w:r>
        <w:rPr>
          <w:rFonts w:eastAsia="Arial Unicode MS" w:cs="Arial Unicode MS"/>
          <w:b/>
          <w:bCs/>
          <w:sz w:val="28"/>
          <w:szCs w:val="28"/>
        </w:rPr>
        <w:t>Großzügige finanzielle Unterstützung für das Projekt „</w:t>
      </w:r>
      <w:r>
        <w:rPr>
          <w:rFonts w:eastAsia="Arial Unicode MS" w:cs="Arial Unicode MS"/>
          <w:b/>
          <w:bCs/>
          <w:sz w:val="28"/>
          <w:szCs w:val="28"/>
          <w:u w:color="FF0000"/>
        </w:rPr>
        <w:t xml:space="preserve">dress2bless“ </w:t>
      </w:r>
      <w:r>
        <w:rPr>
          <w:rFonts w:eastAsia="Arial Unicode MS" w:cs="Arial Unicode MS"/>
          <w:b/>
          <w:bCs/>
          <w:sz w:val="28"/>
          <w:szCs w:val="28"/>
        </w:rPr>
        <w:t xml:space="preserve">des </w:t>
      </w:r>
      <w:r>
        <w:rPr>
          <w:rFonts w:eastAsia="Arial Unicode MS" w:cs="Arial Unicode MS"/>
          <w:b/>
          <w:bCs/>
          <w:sz w:val="28"/>
          <w:szCs w:val="28"/>
          <w:u w:color="FF0000"/>
        </w:rPr>
        <w:t>Advocate 4 Liberty e.V</w:t>
      </w:r>
      <w:r>
        <w:rPr>
          <w:rFonts w:eastAsia="Arial Unicode MS" w:cs="Arial Unicode MS"/>
          <w:b/>
          <w:bCs/>
          <w:i/>
          <w:iCs/>
          <w:sz w:val="28"/>
          <w:szCs w:val="28"/>
          <w:u w:color="FF0000"/>
        </w:rPr>
        <w:t>.</w:t>
      </w:r>
      <w:r>
        <w:rPr>
          <w:rFonts w:eastAsia="Arial Unicode MS" w:cs="Arial Unicode MS"/>
          <w:b/>
          <w:bCs/>
          <w:sz w:val="28"/>
          <w:szCs w:val="28"/>
        </w:rPr>
        <w:t xml:space="preserve">: Seit </w:t>
      </w:r>
      <w:r>
        <w:rPr>
          <w:rFonts w:eastAsia="Arial Unicode MS" w:cs="Arial Unicode MS"/>
          <w:b/>
          <w:bCs/>
          <w:sz w:val="28"/>
          <w:szCs w:val="28"/>
          <w:u w:color="FF0000"/>
        </w:rPr>
        <w:t>01.01.2026</w:t>
      </w:r>
      <w:r>
        <w:rPr>
          <w:rFonts w:eastAsia="Arial Unicode MS" w:cs="Arial Unicode MS"/>
          <w:b/>
          <w:bCs/>
          <w:sz w:val="28"/>
          <w:szCs w:val="28"/>
        </w:rPr>
        <w:t xml:space="preserve"> fördert die Deutsche </w:t>
      </w:r>
      <w:proofErr w:type="spellStart"/>
      <w:r>
        <w:rPr>
          <w:rFonts w:eastAsia="Arial Unicode MS" w:cs="Arial Unicode MS"/>
          <w:b/>
          <w:bCs/>
          <w:sz w:val="28"/>
          <w:szCs w:val="28"/>
        </w:rPr>
        <w:t>Postcode</w:t>
      </w:r>
      <w:proofErr w:type="spellEnd"/>
      <w:r>
        <w:rPr>
          <w:rFonts w:eastAsia="Arial Unicode MS" w:cs="Arial Unicode MS"/>
          <w:b/>
          <w:bCs/>
          <w:sz w:val="28"/>
          <w:szCs w:val="28"/>
        </w:rPr>
        <w:t xml:space="preserve"> Lotterie „</w:t>
      </w:r>
      <w:r>
        <w:rPr>
          <w:rFonts w:eastAsia="Arial Unicode MS" w:cs="Arial Unicode MS"/>
          <w:b/>
          <w:bCs/>
          <w:sz w:val="28"/>
          <w:szCs w:val="28"/>
          <w:u w:color="FF0000"/>
        </w:rPr>
        <w:t>dress2bless“</w:t>
      </w:r>
      <w:r>
        <w:rPr>
          <w:rFonts w:eastAsia="Arial Unicode MS" w:cs="Arial Unicode MS"/>
          <w:b/>
          <w:bCs/>
          <w:sz w:val="28"/>
          <w:szCs w:val="28"/>
        </w:rPr>
        <w:t xml:space="preserve"> mit </w:t>
      </w:r>
      <w:r>
        <w:rPr>
          <w:rFonts w:eastAsia="Arial Unicode MS" w:cs="Arial Unicode MS"/>
          <w:b/>
          <w:bCs/>
          <w:sz w:val="28"/>
          <w:szCs w:val="28"/>
          <w:u w:color="FF0000"/>
        </w:rPr>
        <w:t>100.000 €.</w:t>
      </w:r>
      <w:r>
        <w:rPr>
          <w:rFonts w:eastAsia="Arial Unicode MS" w:cs="Arial Unicode MS"/>
          <w:b/>
          <w:bCs/>
          <w:sz w:val="28"/>
          <w:szCs w:val="28"/>
        </w:rPr>
        <w:t xml:space="preserve"> Das Geld ermöglicht Näh- und Sprachunterricht für Frauen mit Flucht- und/oder Gewalterfahrung, um sie auf ihrem Weg in ein selbstbestimmtes und unabhängiges Leben zu begleiten.</w:t>
      </w:r>
    </w:p>
    <w:p w14:paraId="68B1AC05" w14:textId="77777777" w:rsidR="00127377" w:rsidRDefault="00AE1AD0">
      <w:pPr>
        <w:pStyle w:val="Normal0"/>
        <w:rPr>
          <w:sz w:val="20"/>
          <w:szCs w:val="20"/>
        </w:rPr>
      </w:pPr>
      <w:r>
        <w:rPr>
          <w:sz w:val="20"/>
          <w:szCs w:val="20"/>
        </w:rPr>
        <w:t xml:space="preserve">Dank dieser Förderung kann </w:t>
      </w:r>
      <w:r>
        <w:rPr>
          <w:sz w:val="20"/>
          <w:szCs w:val="20"/>
          <w:u w:color="FF0000"/>
        </w:rPr>
        <w:t>Advocate 4 Liberty e.V.</w:t>
      </w:r>
      <w:r>
        <w:rPr>
          <w:sz w:val="20"/>
          <w:szCs w:val="20"/>
        </w:rPr>
        <w:t xml:space="preserve"> das Projekt „dress2bless“ in Mannheim realisieren, das Frauen mit Flucht- und/oder Gewalterfahrung gesellschaftliche Integration und Zugang zum Arbeitsmarkt ermöglicht. Viele Frauen, die Flucht und Gewalt erlebt haben, kämpfen nach ihrer Ankunft in Deutschland mit den Folgen ihrer traumatischen Erlebnisse, sozialer Isolation und fehlender Sprachkenntnisse. Diese Umstände erschweren den Zugang zum Arbeitsmarkt und verhindern gesellschaftliche Teilhabe. </w:t>
      </w:r>
    </w:p>
    <w:p w14:paraId="6A429059" w14:textId="77777777" w:rsidR="00127377" w:rsidRDefault="00AE1AD0">
      <w:pPr>
        <w:pStyle w:val="Normal0"/>
        <w:rPr>
          <w:b/>
          <w:bCs/>
          <w:sz w:val="20"/>
          <w:szCs w:val="20"/>
        </w:rPr>
      </w:pPr>
      <w:r>
        <w:rPr>
          <w:b/>
          <w:bCs/>
          <w:sz w:val="20"/>
          <w:szCs w:val="20"/>
        </w:rPr>
        <w:t>Integration durch Sprache, Handwerk und Gemeinschaft</w:t>
      </w:r>
    </w:p>
    <w:p w14:paraId="223162C7" w14:textId="77777777" w:rsidR="00127377" w:rsidRDefault="00AE1AD0">
      <w:pPr>
        <w:pStyle w:val="Normal0"/>
        <w:rPr>
          <w:sz w:val="20"/>
          <w:szCs w:val="20"/>
        </w:rPr>
      </w:pPr>
      <w:r>
        <w:rPr>
          <w:sz w:val="20"/>
          <w:szCs w:val="20"/>
        </w:rPr>
        <w:t>Genau hier setzt „dress2bless“ an: Über vier Monate hinweg lernen die Teilnehmerinnen nicht nur Nähen, sondern verbessern auch ihre Deutschkenntnisse und gewinnen neues Selbstvertrauen. Das kostenlose Trainingsprogramm verfolgt einen ganzheitlichen Integrationsansatz und verbindet berufliche Qualifizierung mit Sprachförderung und sozialer Begegnung. Es schafft einen sicheren Raum, in dem Frauen sich gegenseitig stärken, Fähigkeiten entwickeln und Perspektiven für ihre Zukunft aufbauen können. Ziel ist es, sie Schritt für Schritt an den Arbeitsmarkt heranzuführen und gleichzeitig ihre psychische und soziale Stabilität zu fördern.</w:t>
      </w:r>
    </w:p>
    <w:p w14:paraId="1DA1204B" w14:textId="77777777" w:rsidR="00127377" w:rsidRDefault="00AE1AD0">
      <w:pPr>
        <w:pStyle w:val="Normal0"/>
        <w:rPr>
          <w:b/>
          <w:bCs/>
          <w:sz w:val="20"/>
          <w:szCs w:val="20"/>
        </w:rPr>
      </w:pPr>
      <w:r>
        <w:rPr>
          <w:b/>
          <w:bCs/>
          <w:sz w:val="20"/>
          <w:szCs w:val="20"/>
        </w:rPr>
        <w:t>Informationen zu Projektstart und Teilnahme</w:t>
      </w:r>
    </w:p>
    <w:p w14:paraId="41DB5181" w14:textId="77777777" w:rsidR="00127377" w:rsidRDefault="00AE1AD0">
      <w:pPr>
        <w:pStyle w:val="Normal0"/>
        <w:rPr>
          <w:sz w:val="20"/>
          <w:szCs w:val="20"/>
        </w:rPr>
      </w:pPr>
      <w:r>
        <w:rPr>
          <w:sz w:val="20"/>
          <w:szCs w:val="20"/>
        </w:rPr>
        <w:t xml:space="preserve">Der erste Projektzyklus beginnt am 02.03.2026. Insgesamt sind drei Projektzyklen mit einer Laufzeit von je vier Monaten geplant. Bis zu 12 Teilnehmerinnen durchlaufen dabei ein praxisorientiertes Näh-Trainingsprogramm mit integrierten Sprachkursen ab der Niveaustufe A2.1. Geplant sind wöchentlich an vier Tagen pro Woche zwei Mal drei Stunden Nähunterricht sowie zwei Mal drei Stunden Sprachkurs. Es gibt eine Gruppe, </w:t>
      </w:r>
      <w:proofErr w:type="gramStart"/>
      <w:r>
        <w:rPr>
          <w:sz w:val="20"/>
          <w:szCs w:val="20"/>
        </w:rPr>
        <w:t>die  überwiegend</w:t>
      </w:r>
      <w:proofErr w:type="gramEnd"/>
      <w:r>
        <w:rPr>
          <w:sz w:val="20"/>
          <w:szCs w:val="20"/>
        </w:rPr>
        <w:t xml:space="preserve"> vormittags und eine Gruppe, die überwiegend nachmittags stattfindet.</w:t>
      </w:r>
    </w:p>
    <w:p w14:paraId="0225D0AC" w14:textId="77777777" w:rsidR="00127377" w:rsidRDefault="00AE1AD0">
      <w:pPr>
        <w:pStyle w:val="Normal0"/>
        <w:rPr>
          <w:sz w:val="20"/>
          <w:szCs w:val="20"/>
        </w:rPr>
      </w:pPr>
      <w:r>
        <w:rPr>
          <w:sz w:val="20"/>
          <w:szCs w:val="20"/>
        </w:rPr>
        <w:t xml:space="preserve">Für den ersten Projektzyklus sind noch Plätze frei: Eingeladen sind Frauen mit Flucht- und/oder Gewalterfahrung, die Interesse haben, ihre handwerklichen und sprachlichen Fähigkeiten zu erweitern und einen neuen Schritt in Richtung beruflicher und gesellschaftlicher Teilhabe zu gehen. Im Januar und Februar finden kostenlose Schnuppernähkurse statt, in denen Interessierte unverbindlich ausprobieren können, ob sie am Trainingsprogramm teilnehmen möchten. Interessierte können sich direkt an Advocate 4 Liberty wenden – per E-Mail an </w:t>
      </w:r>
      <w:hyperlink r:id="rId7" w:history="1">
        <w:r>
          <w:rPr>
            <w:rStyle w:val="Hyperlink0"/>
          </w:rPr>
          <w:t>info@advocate4liberty.de</w:t>
        </w:r>
      </w:hyperlink>
      <w:r>
        <w:rPr>
          <w:sz w:val="20"/>
          <w:szCs w:val="20"/>
        </w:rPr>
        <w:t xml:space="preserve"> oder über die Webseite: </w:t>
      </w:r>
      <w:hyperlink r:id="rId8" w:history="1">
        <w:r>
          <w:rPr>
            <w:rStyle w:val="Hyperlink0"/>
          </w:rPr>
          <w:t>www.advocate4liberty.de/hilfe/dress2bless</w:t>
        </w:r>
      </w:hyperlink>
      <w:r>
        <w:rPr>
          <w:sz w:val="20"/>
          <w:szCs w:val="20"/>
        </w:rPr>
        <w:t>.</w:t>
      </w:r>
    </w:p>
    <w:p w14:paraId="6A05A809" w14:textId="77777777" w:rsidR="00127377" w:rsidRDefault="00127377">
      <w:pPr>
        <w:pStyle w:val="Normal0"/>
        <w:rPr>
          <w:b/>
          <w:bCs/>
          <w:sz w:val="20"/>
          <w:szCs w:val="20"/>
        </w:rPr>
      </w:pPr>
    </w:p>
    <w:p w14:paraId="5A39BBE3" w14:textId="77777777" w:rsidR="00127377" w:rsidRDefault="00127377">
      <w:pPr>
        <w:pStyle w:val="Normal0"/>
        <w:rPr>
          <w:b/>
          <w:bCs/>
          <w:sz w:val="20"/>
          <w:szCs w:val="20"/>
        </w:rPr>
      </w:pPr>
    </w:p>
    <w:p w14:paraId="41C8F396" w14:textId="77777777" w:rsidR="00127377" w:rsidRDefault="00127377">
      <w:pPr>
        <w:pStyle w:val="Normal0"/>
        <w:rPr>
          <w:b/>
          <w:bCs/>
          <w:sz w:val="20"/>
          <w:szCs w:val="20"/>
        </w:rPr>
      </w:pPr>
    </w:p>
    <w:p w14:paraId="300C4407" w14:textId="5B7450F9" w:rsidR="00127377" w:rsidRDefault="745EA10A">
      <w:pPr>
        <w:pStyle w:val="Normal0"/>
        <w:rPr>
          <w:b/>
          <w:bCs/>
          <w:sz w:val="20"/>
          <w:szCs w:val="20"/>
        </w:rPr>
      </w:pPr>
      <w:r w:rsidRPr="73B117A5">
        <w:rPr>
          <w:b/>
          <w:bCs/>
          <w:sz w:val="20"/>
          <w:szCs w:val="20"/>
        </w:rPr>
        <w:t>Ehrenamtliche und Teilnehme</w:t>
      </w:r>
      <w:r w:rsidR="58BD6586" w:rsidRPr="73B117A5">
        <w:rPr>
          <w:b/>
          <w:bCs/>
          <w:sz w:val="20"/>
          <w:szCs w:val="20"/>
        </w:rPr>
        <w:t>r*innen</w:t>
      </w:r>
      <w:r w:rsidRPr="73B117A5">
        <w:rPr>
          <w:b/>
          <w:bCs/>
          <w:sz w:val="20"/>
          <w:szCs w:val="20"/>
        </w:rPr>
        <w:t xml:space="preserve"> </w:t>
      </w:r>
      <w:r w:rsidR="67B109E0" w:rsidRPr="73B117A5">
        <w:rPr>
          <w:b/>
          <w:bCs/>
          <w:sz w:val="20"/>
          <w:szCs w:val="20"/>
        </w:rPr>
        <w:t xml:space="preserve">für </w:t>
      </w:r>
      <w:r w:rsidRPr="73B117A5">
        <w:rPr>
          <w:b/>
          <w:bCs/>
          <w:sz w:val="20"/>
          <w:szCs w:val="20"/>
        </w:rPr>
        <w:t>Nähkurse</w:t>
      </w:r>
      <w:r w:rsidR="73B117A5" w:rsidRPr="73B117A5">
        <w:rPr>
          <w:b/>
          <w:bCs/>
          <w:sz w:val="20"/>
          <w:szCs w:val="20"/>
        </w:rPr>
        <w:t xml:space="preserve"> gesucht</w:t>
      </w:r>
    </w:p>
    <w:p w14:paraId="785DA6FB" w14:textId="122C6693" w:rsidR="00127377" w:rsidRDefault="1F1A7CD7" w:rsidP="1F1A7CD7">
      <w:pPr>
        <w:pStyle w:val="Normal0"/>
        <w:rPr>
          <w:sz w:val="20"/>
          <w:szCs w:val="20"/>
        </w:rPr>
      </w:pPr>
      <w:r w:rsidRPr="1F1A7CD7">
        <w:rPr>
          <w:sz w:val="20"/>
          <w:szCs w:val="20"/>
        </w:rPr>
        <w:t>Damit das Projekt sein volles Potenzial entfalten kann, sucht Advocate 4 Liberty ehrenamtliche deutschsprachige Sprachkursleiterinnen. Pädagogische Vorerfahrung ist von Vorteil, aber nicht unbedingt notwendig. Wichtiger ist die Freude am Unterrichten</w:t>
      </w:r>
      <w:r w:rsidR="23C23C2C" w:rsidRPr="1F1A7CD7">
        <w:rPr>
          <w:sz w:val="20"/>
          <w:szCs w:val="20"/>
        </w:rPr>
        <w:t xml:space="preserve"> und an der Arbeit mit Menschen</w:t>
      </w:r>
      <w:r w:rsidRPr="1F1A7CD7">
        <w:rPr>
          <w:sz w:val="20"/>
          <w:szCs w:val="20"/>
        </w:rPr>
        <w:t xml:space="preserve">. </w:t>
      </w:r>
    </w:p>
    <w:p w14:paraId="048CC8E7" w14:textId="2EC19073" w:rsidR="00127377" w:rsidRDefault="7C27B5A5">
      <w:pPr>
        <w:pStyle w:val="Normal0"/>
        <w:rPr>
          <w:sz w:val="20"/>
          <w:szCs w:val="20"/>
        </w:rPr>
      </w:pPr>
      <w:r w:rsidRPr="1F1A7CD7">
        <w:rPr>
          <w:sz w:val="20"/>
          <w:szCs w:val="20"/>
        </w:rPr>
        <w:t>Au</w:t>
      </w:r>
      <w:r w:rsidR="1F1A7CD7" w:rsidRPr="1F1A7CD7">
        <w:rPr>
          <w:sz w:val="20"/>
          <w:szCs w:val="20"/>
        </w:rPr>
        <w:t xml:space="preserve">ßerdem </w:t>
      </w:r>
      <w:r w:rsidR="581D4BF6" w:rsidRPr="1F1A7CD7">
        <w:rPr>
          <w:sz w:val="20"/>
          <w:szCs w:val="20"/>
        </w:rPr>
        <w:t xml:space="preserve">werden </w:t>
      </w:r>
      <w:r w:rsidR="1F1A7CD7" w:rsidRPr="1F1A7CD7">
        <w:rPr>
          <w:sz w:val="20"/>
          <w:szCs w:val="20"/>
        </w:rPr>
        <w:t>engagierte ehrenamtliche Sprachpartnerinnen</w:t>
      </w:r>
      <w:r w:rsidR="0ACCC9BF" w:rsidRPr="1F1A7CD7">
        <w:rPr>
          <w:sz w:val="20"/>
          <w:szCs w:val="20"/>
        </w:rPr>
        <w:t xml:space="preserve"> gesucht,</w:t>
      </w:r>
      <w:r w:rsidR="1F1A7CD7" w:rsidRPr="1F1A7CD7">
        <w:rPr>
          <w:sz w:val="20"/>
          <w:szCs w:val="20"/>
        </w:rPr>
        <w:t xml:space="preserve"> die Freude am interkulturellen Austausch haben und die Teilnehmerinnen beim Deutschlernen unterstützen möchten – im Gespräch, beim Üben und im Alltag. Vorkenntnisse in der Sprachvermittlung sind nicht erforderlich, wichtig sind Offenheit, Geduld und Interesse am Miteinander. </w:t>
      </w:r>
    </w:p>
    <w:p w14:paraId="67987C57" w14:textId="77777777" w:rsidR="00127377" w:rsidRDefault="00AE1AD0">
      <w:pPr>
        <w:pStyle w:val="Normal0"/>
        <w:rPr>
          <w:sz w:val="20"/>
          <w:szCs w:val="20"/>
        </w:rPr>
      </w:pPr>
      <w:r>
        <w:rPr>
          <w:sz w:val="20"/>
          <w:szCs w:val="20"/>
        </w:rPr>
        <w:t xml:space="preserve">Ebenso willkommen sind Personen, die an den öffentlichen, kostenpflichtigen Nähkursen des Vereins teilnehmen möchten: Ihre Teilnahme trägt direkt zur Finanzierung und Weiterführung des Projekts bei. Interessierte können auf </w:t>
      </w:r>
      <w:hyperlink r:id="rId9" w:history="1">
        <w:r>
          <w:rPr>
            <w:rStyle w:val="Hyperlink0"/>
          </w:rPr>
          <w:t>www.dress2bless.de</w:t>
        </w:r>
      </w:hyperlink>
      <w:r>
        <w:rPr>
          <w:sz w:val="20"/>
          <w:szCs w:val="20"/>
        </w:rPr>
        <w:t xml:space="preserve"> öffentliche Nähkurse buchen.</w:t>
      </w:r>
    </w:p>
    <w:p w14:paraId="33D035DF" w14:textId="77777777" w:rsidR="00127377" w:rsidRDefault="00AE1AD0">
      <w:pPr>
        <w:pStyle w:val="Normal0"/>
        <w:rPr>
          <w:b/>
          <w:bCs/>
          <w:sz w:val="20"/>
          <w:szCs w:val="20"/>
        </w:rPr>
      </w:pPr>
      <w:r>
        <w:rPr>
          <w:b/>
          <w:bCs/>
          <w:sz w:val="20"/>
          <w:szCs w:val="20"/>
        </w:rPr>
        <w:t>Stimmen zum Projekt</w:t>
      </w:r>
    </w:p>
    <w:p w14:paraId="42CF3AD9" w14:textId="77777777" w:rsidR="00127377" w:rsidRDefault="00AE1AD0">
      <w:pPr>
        <w:pStyle w:val="Normal0"/>
        <w:rPr>
          <w:sz w:val="20"/>
          <w:szCs w:val="20"/>
        </w:rPr>
      </w:pPr>
      <w:r>
        <w:rPr>
          <w:sz w:val="20"/>
          <w:szCs w:val="20"/>
          <w:u w:color="FF0000"/>
        </w:rPr>
        <w:t>Katrin Gonser</w:t>
      </w:r>
      <w:r>
        <w:rPr>
          <w:sz w:val="20"/>
          <w:szCs w:val="20"/>
        </w:rPr>
        <w:t xml:space="preserve"> ist glücklich, dass die Teilnehmer*innen der Deutschen </w:t>
      </w:r>
      <w:proofErr w:type="spellStart"/>
      <w:r>
        <w:rPr>
          <w:sz w:val="20"/>
          <w:szCs w:val="20"/>
        </w:rPr>
        <w:t>Postcode</w:t>
      </w:r>
      <w:proofErr w:type="spellEnd"/>
      <w:r>
        <w:rPr>
          <w:sz w:val="20"/>
          <w:szCs w:val="20"/>
        </w:rPr>
        <w:t xml:space="preserve"> Lotterie in </w:t>
      </w:r>
      <w:r>
        <w:rPr>
          <w:sz w:val="20"/>
          <w:szCs w:val="20"/>
          <w:u w:color="FF0000"/>
        </w:rPr>
        <w:t>Baden-Württemberg</w:t>
      </w:r>
      <w:r>
        <w:rPr>
          <w:sz w:val="20"/>
          <w:szCs w:val="20"/>
        </w:rPr>
        <w:t xml:space="preserve"> mit dem Kauf ihrer Lose „</w:t>
      </w:r>
      <w:r>
        <w:rPr>
          <w:sz w:val="20"/>
          <w:szCs w:val="20"/>
          <w:u w:color="FF0000"/>
        </w:rPr>
        <w:t>dress2bless“</w:t>
      </w:r>
      <w:r>
        <w:rPr>
          <w:sz w:val="20"/>
          <w:szCs w:val="20"/>
        </w:rPr>
        <w:t xml:space="preserve"> unterstützen: </w:t>
      </w:r>
      <w:r>
        <w:rPr>
          <w:sz w:val="20"/>
          <w:szCs w:val="20"/>
          <w:u w:color="FF0000"/>
        </w:rPr>
        <w:t xml:space="preserve">„Dank der Unterstützung der Deutschen </w:t>
      </w:r>
      <w:proofErr w:type="spellStart"/>
      <w:r>
        <w:rPr>
          <w:sz w:val="20"/>
          <w:szCs w:val="20"/>
          <w:u w:color="FF0000"/>
        </w:rPr>
        <w:t>Postcode</w:t>
      </w:r>
      <w:proofErr w:type="spellEnd"/>
      <w:r>
        <w:rPr>
          <w:sz w:val="20"/>
          <w:szCs w:val="20"/>
          <w:u w:color="FF0000"/>
        </w:rPr>
        <w:t xml:space="preserve"> Lotterie können wir Frauen mit Flucht- und Gewalterfahrung gezielt und ganzheitlich unterstützen. Das Projekt schenkt ihnen nicht nur praktische Fähigkeiten, sondern auch Hoffnung und Selbstvertrauen – und das ist unbezahlbar.“</w:t>
      </w:r>
      <w:r>
        <w:rPr>
          <w:sz w:val="20"/>
          <w:szCs w:val="20"/>
        </w:rPr>
        <w:t xml:space="preserve"> </w:t>
      </w:r>
      <w:bookmarkStart w:id="0" w:name="_Hlk64030451"/>
    </w:p>
    <w:p w14:paraId="08A5626F" w14:textId="77777777" w:rsidR="00127377" w:rsidRDefault="00AE1AD0">
      <w:pPr>
        <w:pStyle w:val="Normal0"/>
        <w:suppressAutoHyphens w:val="0"/>
        <w:spacing w:after="0" w:line="240" w:lineRule="auto"/>
        <w:rPr>
          <w:b/>
          <w:bCs/>
          <w:sz w:val="20"/>
          <w:szCs w:val="20"/>
        </w:rPr>
      </w:pPr>
      <w:r>
        <w:rPr>
          <w:sz w:val="20"/>
          <w:szCs w:val="20"/>
        </w:rPr>
        <w:t xml:space="preserve">Katja Diemer, Head </w:t>
      </w:r>
      <w:proofErr w:type="spellStart"/>
      <w:r>
        <w:rPr>
          <w:sz w:val="20"/>
          <w:szCs w:val="20"/>
        </w:rPr>
        <w:t>of</w:t>
      </w:r>
      <w:proofErr w:type="spellEnd"/>
      <w:r>
        <w:rPr>
          <w:sz w:val="20"/>
          <w:szCs w:val="20"/>
        </w:rPr>
        <w:t xml:space="preserve"> </w:t>
      </w:r>
      <w:proofErr w:type="spellStart"/>
      <w:r>
        <w:rPr>
          <w:sz w:val="20"/>
          <w:szCs w:val="20"/>
        </w:rPr>
        <w:t>Charities</w:t>
      </w:r>
      <w:proofErr w:type="spellEnd"/>
      <w:r>
        <w:rPr>
          <w:sz w:val="20"/>
          <w:szCs w:val="20"/>
        </w:rPr>
        <w:t xml:space="preserve"> bei der Deutschen </w:t>
      </w:r>
      <w:proofErr w:type="spellStart"/>
      <w:r>
        <w:rPr>
          <w:sz w:val="20"/>
          <w:szCs w:val="20"/>
        </w:rPr>
        <w:t>Postcode</w:t>
      </w:r>
      <w:proofErr w:type="spellEnd"/>
      <w:r>
        <w:rPr>
          <w:sz w:val="20"/>
          <w:szCs w:val="20"/>
        </w:rPr>
        <w:t xml:space="preserve"> Lotterie: „Wir freuen uns, dass wir dank unserer</w:t>
      </w:r>
      <w:bookmarkEnd w:id="0"/>
      <w:r>
        <w:rPr>
          <w:sz w:val="20"/>
          <w:szCs w:val="20"/>
        </w:rPr>
        <w:t xml:space="preserve"> </w:t>
      </w:r>
      <w:bookmarkStart w:id="1" w:name="_Hlk64042494"/>
      <w:r>
        <w:rPr>
          <w:sz w:val="20"/>
          <w:szCs w:val="20"/>
        </w:rPr>
        <w:t>zahlreichen Teilnehmer*innen</w:t>
      </w:r>
      <w:bookmarkEnd w:id="1"/>
      <w:r>
        <w:rPr>
          <w:sz w:val="20"/>
          <w:szCs w:val="20"/>
        </w:rPr>
        <w:t xml:space="preserve"> dieses </w:t>
      </w:r>
      <w:proofErr w:type="gramStart"/>
      <w:r>
        <w:rPr>
          <w:sz w:val="20"/>
          <w:szCs w:val="20"/>
        </w:rPr>
        <w:t>tolle</w:t>
      </w:r>
      <w:proofErr w:type="gramEnd"/>
      <w:r>
        <w:rPr>
          <w:sz w:val="20"/>
          <w:szCs w:val="20"/>
        </w:rPr>
        <w:t xml:space="preserve"> Projekt unterstützen können. Zusammen mit </w:t>
      </w:r>
      <w:r>
        <w:rPr>
          <w:sz w:val="20"/>
          <w:szCs w:val="20"/>
          <w:u w:color="FF0000"/>
        </w:rPr>
        <w:t xml:space="preserve">Advocate 4 Liberty e.V. </w:t>
      </w:r>
      <w:r>
        <w:rPr>
          <w:sz w:val="20"/>
          <w:szCs w:val="20"/>
        </w:rPr>
        <w:t>und zahlreichen weiteren Organisationen, die wir seit dem Start unserer Lotterie bereits unterstützt haben, zeigen wir: Zusammen setzen wir uns für Mensch und Natur und eine bessere Welt ein. Und dieses Projekt trägt dazu bei. Für die Umsetzung wünschen wir alles Gute und viel Erfolg.“</w:t>
      </w:r>
      <w:r>
        <w:rPr>
          <w:sz w:val="20"/>
          <w:szCs w:val="20"/>
        </w:rPr>
        <w:br/>
      </w:r>
      <w:r>
        <w:rPr>
          <w:sz w:val="20"/>
          <w:szCs w:val="20"/>
        </w:rPr>
        <w:br/>
      </w:r>
      <w:r>
        <w:rPr>
          <w:b/>
          <w:bCs/>
          <w:sz w:val="20"/>
          <w:szCs w:val="20"/>
        </w:rPr>
        <w:t>Über Advocate 4 Liberty e.V.</w:t>
      </w:r>
    </w:p>
    <w:p w14:paraId="72A3D3EC" w14:textId="77777777" w:rsidR="00127377" w:rsidRDefault="00127377">
      <w:pPr>
        <w:pStyle w:val="Normal0"/>
        <w:suppressAutoHyphens w:val="0"/>
        <w:spacing w:after="0" w:line="240" w:lineRule="auto"/>
        <w:rPr>
          <w:b/>
          <w:bCs/>
          <w:sz w:val="20"/>
          <w:szCs w:val="20"/>
        </w:rPr>
      </w:pPr>
    </w:p>
    <w:p w14:paraId="3AB1680D" w14:textId="77777777" w:rsidR="00127377" w:rsidRDefault="00AE1AD0">
      <w:pPr>
        <w:pStyle w:val="Normal0"/>
        <w:suppressAutoHyphens w:val="0"/>
        <w:spacing w:after="0" w:line="240" w:lineRule="auto"/>
        <w:rPr>
          <w:sz w:val="20"/>
          <w:szCs w:val="20"/>
        </w:rPr>
      </w:pPr>
      <w:r>
        <w:rPr>
          <w:sz w:val="20"/>
          <w:szCs w:val="20"/>
        </w:rPr>
        <w:t xml:space="preserve">Advocate 4 Liberty unterstützt Frauen mit Flucht- und/oder Gewalterfahrung durch nachhaltige Arbeitsintegration, Beratung und berufliche Qualifizierung, um ihnen einen Neuanfang in der Gesellschaft zu ermöglichen. Der Verein setzt sich für Freiheit und Chancengleichheit ein und sieht Arbeitsintegration als Schlüssel zur Stärkung von Selbstvertrauen und sozialer Teilhabe. Die Organisation basiert auf drei Säulen: </w:t>
      </w:r>
    </w:p>
    <w:p w14:paraId="73047B73" w14:textId="77777777" w:rsidR="00127377" w:rsidRDefault="00AE1AD0">
      <w:pPr>
        <w:pStyle w:val="Normal0"/>
        <w:numPr>
          <w:ilvl w:val="0"/>
          <w:numId w:val="2"/>
        </w:numPr>
        <w:suppressAutoHyphens w:val="0"/>
        <w:spacing w:after="0" w:line="240" w:lineRule="auto"/>
        <w:rPr>
          <w:sz w:val="20"/>
          <w:szCs w:val="20"/>
        </w:rPr>
      </w:pPr>
      <w:r>
        <w:rPr>
          <w:sz w:val="20"/>
          <w:szCs w:val="20"/>
        </w:rPr>
        <w:t>Beratung und psychosoziale Betreuung</w:t>
      </w:r>
    </w:p>
    <w:p w14:paraId="7072AE83" w14:textId="77777777" w:rsidR="00127377" w:rsidRDefault="00AE1AD0">
      <w:pPr>
        <w:pStyle w:val="Normal0"/>
        <w:numPr>
          <w:ilvl w:val="0"/>
          <w:numId w:val="2"/>
        </w:numPr>
        <w:suppressAutoHyphens w:val="0"/>
        <w:spacing w:after="0" w:line="240" w:lineRule="auto"/>
        <w:rPr>
          <w:sz w:val="20"/>
          <w:szCs w:val="20"/>
        </w:rPr>
      </w:pPr>
      <w:r>
        <w:rPr>
          <w:sz w:val="20"/>
          <w:szCs w:val="20"/>
        </w:rPr>
        <w:t xml:space="preserve">Soziale Nähwerkstatt „dress2bless“ in Mannheim: Qualifizierung und Weiterbildung für benachteiligte Frauen </w:t>
      </w:r>
    </w:p>
    <w:p w14:paraId="34DBE9A3" w14:textId="77777777" w:rsidR="00127377" w:rsidRDefault="00AE1AD0">
      <w:pPr>
        <w:pStyle w:val="Normal0"/>
        <w:numPr>
          <w:ilvl w:val="0"/>
          <w:numId w:val="2"/>
        </w:numPr>
        <w:suppressAutoHyphens w:val="0"/>
        <w:spacing w:after="0" w:line="240" w:lineRule="auto"/>
        <w:rPr>
          <w:sz w:val="20"/>
          <w:szCs w:val="20"/>
        </w:rPr>
      </w:pPr>
      <w:r>
        <w:rPr>
          <w:sz w:val="20"/>
          <w:szCs w:val="20"/>
        </w:rPr>
        <w:t>Öffentliche Nähkurse: Gesellschaftlicher Austausch und Begegnung</w:t>
      </w:r>
    </w:p>
    <w:p w14:paraId="3C2B5F31" w14:textId="77777777" w:rsidR="00127377" w:rsidRDefault="00AE1AD0">
      <w:pPr>
        <w:pStyle w:val="Normal0"/>
        <w:suppressAutoHyphens w:val="0"/>
        <w:spacing w:after="0" w:line="240" w:lineRule="auto"/>
        <w:rPr>
          <w:b/>
          <w:bCs/>
          <w:sz w:val="20"/>
          <w:szCs w:val="20"/>
        </w:rPr>
      </w:pPr>
      <w:r>
        <w:rPr>
          <w:color w:val="FF0000"/>
          <w:sz w:val="20"/>
          <w:szCs w:val="20"/>
          <w:u w:color="FF0000"/>
        </w:rPr>
        <w:br/>
      </w:r>
      <w:r>
        <w:rPr>
          <w:b/>
          <w:bCs/>
          <w:sz w:val="20"/>
          <w:szCs w:val="20"/>
        </w:rPr>
        <w:t xml:space="preserve">Über die Deutsche </w:t>
      </w:r>
      <w:proofErr w:type="spellStart"/>
      <w:r>
        <w:rPr>
          <w:b/>
          <w:bCs/>
          <w:sz w:val="20"/>
          <w:szCs w:val="20"/>
        </w:rPr>
        <w:t>Postcode</w:t>
      </w:r>
      <w:proofErr w:type="spellEnd"/>
      <w:r>
        <w:rPr>
          <w:b/>
          <w:bCs/>
          <w:sz w:val="20"/>
          <w:szCs w:val="20"/>
        </w:rPr>
        <w:t xml:space="preserve"> Lotterie</w:t>
      </w:r>
    </w:p>
    <w:p w14:paraId="0D0B940D" w14:textId="77777777" w:rsidR="00127377" w:rsidRDefault="00127377">
      <w:pPr>
        <w:pStyle w:val="Normal0"/>
        <w:suppressAutoHyphens w:val="0"/>
        <w:spacing w:after="0" w:line="240" w:lineRule="auto"/>
        <w:rPr>
          <w:b/>
          <w:bCs/>
          <w:sz w:val="20"/>
          <w:szCs w:val="20"/>
        </w:rPr>
      </w:pPr>
    </w:p>
    <w:p w14:paraId="5E8A6A78" w14:textId="77777777" w:rsidR="00127377" w:rsidRDefault="00AE1AD0">
      <w:pPr>
        <w:pStyle w:val="Normal0"/>
        <w:suppressAutoHyphens w:val="0"/>
        <w:spacing w:after="0" w:line="240" w:lineRule="auto"/>
        <w:jc w:val="both"/>
        <w:rPr>
          <w:sz w:val="20"/>
          <w:szCs w:val="20"/>
        </w:rPr>
      </w:pPr>
      <w:r>
        <w:rPr>
          <w:sz w:val="20"/>
          <w:szCs w:val="20"/>
        </w:rPr>
        <w:t xml:space="preserve">Die Deutsche </w:t>
      </w:r>
      <w:proofErr w:type="spellStart"/>
      <w:r>
        <w:rPr>
          <w:sz w:val="20"/>
          <w:szCs w:val="20"/>
        </w:rPr>
        <w:t>Postcode</w:t>
      </w:r>
      <w:proofErr w:type="spellEnd"/>
      <w:r>
        <w:rPr>
          <w:sz w:val="20"/>
          <w:szCs w:val="20"/>
        </w:rPr>
        <w:t xml:space="preserve"> Lotterie ist eine Soziallotterie, d. h. es gehen mindestens 30 Prozent aller Loseinnahmen an Projekte aus den Bereichen Chancengleichheit, sozialer Zusammenhalt sowie Natur- und Umweltschutz. So förderte die </w:t>
      </w:r>
      <w:proofErr w:type="spellStart"/>
      <w:r>
        <w:rPr>
          <w:sz w:val="20"/>
          <w:szCs w:val="20"/>
        </w:rPr>
        <w:t>Postcode</w:t>
      </w:r>
      <w:proofErr w:type="spellEnd"/>
      <w:r>
        <w:rPr>
          <w:sz w:val="20"/>
          <w:szCs w:val="20"/>
        </w:rPr>
        <w:t xml:space="preserve"> Lotterie seit ihrer Gründung 2016 in Deutschland bereits rund</w:t>
      </w:r>
      <w:r>
        <w:rPr>
          <w:b/>
          <w:bCs/>
          <w:sz w:val="20"/>
          <w:szCs w:val="20"/>
        </w:rPr>
        <w:t xml:space="preserve"> </w:t>
      </w:r>
      <w:r>
        <w:rPr>
          <w:sz w:val="20"/>
          <w:szCs w:val="20"/>
        </w:rPr>
        <w:t xml:space="preserve">6.500 soziale und grüne Projekte mit mehr als 325 Millionen Euro. Über die Auswahl der Projekte entscheidet ein Beirat unter Vorsitz von Sabine Leutheusser-Schnarrenberger und Prof. Dr. Rita Süssmuth. Weitere Informationen unter: </w:t>
      </w:r>
      <w:hyperlink r:id="rId10" w:history="1">
        <w:r>
          <w:rPr>
            <w:rStyle w:val="Hyperlink1"/>
          </w:rPr>
          <w:t>https://www.postcode-lotterie.de/guter-zweck</w:t>
        </w:r>
      </w:hyperlink>
      <w:r>
        <w:rPr>
          <w:sz w:val="20"/>
          <w:szCs w:val="20"/>
        </w:rPr>
        <w:t xml:space="preserve">. </w:t>
      </w:r>
    </w:p>
    <w:p w14:paraId="1ED92D97" w14:textId="77777777" w:rsidR="00127377" w:rsidRDefault="00AE1AD0">
      <w:pPr>
        <w:pStyle w:val="Normal0"/>
        <w:spacing w:line="240" w:lineRule="auto"/>
        <w:jc w:val="both"/>
        <w:rPr>
          <w:sz w:val="20"/>
          <w:szCs w:val="20"/>
        </w:rPr>
      </w:pPr>
      <w:r>
        <w:rPr>
          <w:sz w:val="20"/>
          <w:szCs w:val="20"/>
        </w:rPr>
        <w:br/>
        <w:t xml:space="preserve">Das Konzept der </w:t>
      </w:r>
      <w:proofErr w:type="spellStart"/>
      <w:r>
        <w:rPr>
          <w:sz w:val="20"/>
          <w:szCs w:val="20"/>
        </w:rPr>
        <w:t>Postcode</w:t>
      </w:r>
      <w:proofErr w:type="spellEnd"/>
      <w:r>
        <w:rPr>
          <w:sz w:val="20"/>
          <w:szCs w:val="20"/>
        </w:rPr>
        <w:t xml:space="preserve"> Lotterie ist einzigartig: Losbesitzer*innen nehmen mit ihrem „</w:t>
      </w:r>
      <w:proofErr w:type="spellStart"/>
      <w:r>
        <w:rPr>
          <w:sz w:val="20"/>
          <w:szCs w:val="20"/>
        </w:rPr>
        <w:t>Postcode</w:t>
      </w:r>
      <w:proofErr w:type="spellEnd"/>
      <w:r>
        <w:rPr>
          <w:sz w:val="20"/>
          <w:szCs w:val="20"/>
        </w:rPr>
        <w:t xml:space="preserve">“ teil. Dieser </w:t>
      </w:r>
    </w:p>
    <w:p w14:paraId="0E27B00A" w14:textId="77777777" w:rsidR="00127377" w:rsidRDefault="00127377">
      <w:pPr>
        <w:pStyle w:val="Normal0"/>
        <w:spacing w:line="240" w:lineRule="auto"/>
        <w:jc w:val="both"/>
        <w:rPr>
          <w:sz w:val="20"/>
          <w:szCs w:val="20"/>
        </w:rPr>
      </w:pPr>
    </w:p>
    <w:p w14:paraId="7BFBFC20" w14:textId="77777777" w:rsidR="00127377" w:rsidRDefault="00AE1AD0">
      <w:pPr>
        <w:pStyle w:val="Normal0"/>
        <w:spacing w:line="240" w:lineRule="auto"/>
        <w:jc w:val="both"/>
        <w:rPr>
          <w:sz w:val="20"/>
          <w:szCs w:val="20"/>
        </w:rPr>
      </w:pPr>
      <w:r>
        <w:rPr>
          <w:sz w:val="20"/>
          <w:szCs w:val="20"/>
        </w:rPr>
        <w:t xml:space="preserve">besteht aus der Postleitzahl ihres Wohnorts und zwei Buchstaben für ihre Nachbarschaft. Ein </w:t>
      </w:r>
      <w:proofErr w:type="spellStart"/>
      <w:r>
        <w:rPr>
          <w:sz w:val="20"/>
          <w:szCs w:val="20"/>
        </w:rPr>
        <w:t>Postcode</w:t>
      </w:r>
      <w:proofErr w:type="spellEnd"/>
      <w:r>
        <w:rPr>
          <w:sz w:val="20"/>
          <w:szCs w:val="20"/>
        </w:rPr>
        <w:t xml:space="preserve"> umfasst mehrere Privathaushalte, weshalb ganze Nachbarschaften zusammen gewinnen und zugleich Gutes tun. Jede Person kann maximal drei Lose à 12,50 Euro erwerben. Beim Monatsgewinn werden insgesamt </w:t>
      </w:r>
      <w:r>
        <w:rPr>
          <w:b/>
          <w:bCs/>
          <w:sz w:val="20"/>
          <w:szCs w:val="20"/>
        </w:rPr>
        <w:t>zwei Millionen Euro</w:t>
      </w:r>
      <w:r>
        <w:rPr>
          <w:sz w:val="20"/>
          <w:szCs w:val="20"/>
        </w:rPr>
        <w:t xml:space="preserve"> verteilt – alle Lose mit dem gezogenen </w:t>
      </w:r>
      <w:proofErr w:type="spellStart"/>
      <w:r>
        <w:rPr>
          <w:sz w:val="20"/>
          <w:szCs w:val="20"/>
        </w:rPr>
        <w:t>Postcode</w:t>
      </w:r>
      <w:proofErr w:type="spellEnd"/>
      <w:r>
        <w:rPr>
          <w:sz w:val="20"/>
          <w:szCs w:val="20"/>
        </w:rPr>
        <w:t xml:space="preserve"> teilen sich eine Million Euro und alle übrigen Lose mit der dazugehörigen Postleitzahl ebenfalls. </w:t>
      </w:r>
    </w:p>
    <w:p w14:paraId="3CFA5C8F" w14:textId="77777777" w:rsidR="00127377" w:rsidRDefault="00AE1AD0">
      <w:pPr>
        <w:pStyle w:val="Normal0"/>
        <w:suppressAutoHyphens w:val="0"/>
        <w:spacing w:after="0" w:line="240" w:lineRule="auto"/>
        <w:rPr>
          <w:b/>
          <w:bCs/>
          <w:sz w:val="20"/>
          <w:szCs w:val="20"/>
        </w:rPr>
      </w:pPr>
      <w:proofErr w:type="spellStart"/>
      <w:r>
        <w:rPr>
          <w:b/>
          <w:bCs/>
          <w:sz w:val="20"/>
          <w:szCs w:val="20"/>
        </w:rPr>
        <w:t>Postcode</w:t>
      </w:r>
      <w:proofErr w:type="spellEnd"/>
      <w:r>
        <w:rPr>
          <w:b/>
          <w:bCs/>
          <w:sz w:val="20"/>
          <w:szCs w:val="20"/>
        </w:rPr>
        <w:t xml:space="preserve"> Lotterien international: Zusammen stark</w:t>
      </w:r>
    </w:p>
    <w:p w14:paraId="60061E4C" w14:textId="77777777" w:rsidR="00127377" w:rsidRDefault="00127377">
      <w:pPr>
        <w:pStyle w:val="Normal0"/>
        <w:suppressAutoHyphens w:val="0"/>
        <w:spacing w:after="0" w:line="240" w:lineRule="auto"/>
        <w:rPr>
          <w:b/>
          <w:bCs/>
          <w:sz w:val="20"/>
          <w:szCs w:val="20"/>
        </w:rPr>
      </w:pPr>
    </w:p>
    <w:p w14:paraId="0BD181AA" w14:textId="77777777" w:rsidR="00127377" w:rsidRDefault="00AE1AD0">
      <w:pPr>
        <w:pStyle w:val="Normal0"/>
        <w:suppressAutoHyphens w:val="0"/>
        <w:spacing w:after="0" w:line="240" w:lineRule="auto"/>
        <w:jc w:val="both"/>
      </w:pPr>
      <w:r>
        <w:rPr>
          <w:sz w:val="20"/>
          <w:szCs w:val="20"/>
        </w:rPr>
        <w:t xml:space="preserve">Die Deutsche </w:t>
      </w:r>
      <w:proofErr w:type="spellStart"/>
      <w:r>
        <w:rPr>
          <w:sz w:val="20"/>
          <w:szCs w:val="20"/>
        </w:rPr>
        <w:t>Postcode</w:t>
      </w:r>
      <w:proofErr w:type="spellEnd"/>
      <w:r>
        <w:rPr>
          <w:sz w:val="20"/>
          <w:szCs w:val="20"/>
        </w:rPr>
        <w:t xml:space="preserve"> Lotterie gehört zur Familie der internationalen </w:t>
      </w:r>
      <w:proofErr w:type="spellStart"/>
      <w:r>
        <w:rPr>
          <w:sz w:val="20"/>
          <w:szCs w:val="20"/>
        </w:rPr>
        <w:t>Postcode</w:t>
      </w:r>
      <w:proofErr w:type="spellEnd"/>
      <w:r>
        <w:rPr>
          <w:sz w:val="20"/>
          <w:szCs w:val="20"/>
        </w:rPr>
        <w:t xml:space="preserve"> Lotterien, die es bereits in fünf europäischen Ländern gibt. Im Jahr 1989 wurde in den Niederlanden die erste der Soziallotterien gegründet. Es folgten Schweden, Großbritannien, Deutschland und Norwegen. Alle </w:t>
      </w:r>
      <w:proofErr w:type="spellStart"/>
      <w:r>
        <w:rPr>
          <w:sz w:val="20"/>
          <w:szCs w:val="20"/>
        </w:rPr>
        <w:t>Postcode</w:t>
      </w:r>
      <w:proofErr w:type="spellEnd"/>
      <w:r>
        <w:rPr>
          <w:sz w:val="20"/>
          <w:szCs w:val="20"/>
        </w:rPr>
        <w:t xml:space="preserve"> Lotterien haben zusammen bereits mehr als 15 Milliarden Euro für gemeinnützige Zwecke bereitgestellt. Damit gehören sie zu den größten privaten Fördermittelgebern der Welt. </w:t>
      </w:r>
    </w:p>
    <w:p w14:paraId="44EAFD9C" w14:textId="77777777" w:rsidR="00127377" w:rsidRDefault="00127377">
      <w:pPr>
        <w:pStyle w:val="Normal0"/>
        <w:suppressAutoHyphens w:val="0"/>
        <w:spacing w:after="0" w:line="240" w:lineRule="auto"/>
        <w:jc w:val="both"/>
        <w:rPr>
          <w:b/>
          <w:bCs/>
          <w:sz w:val="20"/>
          <w:szCs w:val="20"/>
        </w:rPr>
      </w:pPr>
    </w:p>
    <w:p w14:paraId="458711CC" w14:textId="77777777" w:rsidR="00127377" w:rsidRDefault="00AE1AD0">
      <w:pPr>
        <w:pStyle w:val="Normal0"/>
        <w:suppressAutoHyphens w:val="0"/>
        <w:spacing w:after="0" w:line="240" w:lineRule="auto"/>
        <w:jc w:val="both"/>
        <w:rPr>
          <w:b/>
          <w:bCs/>
          <w:sz w:val="20"/>
          <w:szCs w:val="20"/>
        </w:rPr>
      </w:pPr>
      <w:r>
        <w:rPr>
          <w:b/>
          <w:bCs/>
          <w:sz w:val="20"/>
          <w:szCs w:val="20"/>
        </w:rPr>
        <w:t>Postcode-Botschafter*innen des Glücks</w:t>
      </w:r>
    </w:p>
    <w:p w14:paraId="4B94D5A5" w14:textId="77777777" w:rsidR="00127377" w:rsidRDefault="00127377">
      <w:pPr>
        <w:pStyle w:val="Normal0"/>
        <w:suppressAutoHyphens w:val="0"/>
        <w:spacing w:after="0" w:line="240" w:lineRule="auto"/>
        <w:jc w:val="both"/>
        <w:rPr>
          <w:b/>
          <w:bCs/>
          <w:sz w:val="20"/>
          <w:szCs w:val="20"/>
        </w:rPr>
      </w:pPr>
    </w:p>
    <w:p w14:paraId="36708DA5" w14:textId="77777777" w:rsidR="00127377" w:rsidRDefault="00AE1AD0">
      <w:pPr>
        <w:pStyle w:val="Normal0"/>
        <w:suppressAutoHyphens w:val="0"/>
        <w:spacing w:after="0" w:line="240" w:lineRule="auto"/>
        <w:jc w:val="both"/>
        <w:rPr>
          <w:sz w:val="20"/>
          <w:szCs w:val="20"/>
        </w:rPr>
      </w:pPr>
      <w:r>
        <w:rPr>
          <w:sz w:val="20"/>
          <w:szCs w:val="20"/>
        </w:rPr>
        <w:t xml:space="preserve">Der erste Botschafter der </w:t>
      </w:r>
      <w:proofErr w:type="spellStart"/>
      <w:r>
        <w:rPr>
          <w:sz w:val="20"/>
          <w:szCs w:val="20"/>
        </w:rPr>
        <w:t>Postcode</w:t>
      </w:r>
      <w:proofErr w:type="spellEnd"/>
      <w:r>
        <w:rPr>
          <w:sz w:val="20"/>
          <w:szCs w:val="20"/>
        </w:rPr>
        <w:t xml:space="preserve"> Lotterien war Friedensnobelpreisträger Nelson Mandela. Seitdem konnten die internationalen </w:t>
      </w:r>
      <w:proofErr w:type="spellStart"/>
      <w:r>
        <w:rPr>
          <w:sz w:val="20"/>
          <w:szCs w:val="20"/>
        </w:rPr>
        <w:t>Postcode</w:t>
      </w:r>
      <w:proofErr w:type="spellEnd"/>
      <w:r>
        <w:rPr>
          <w:sz w:val="20"/>
          <w:szCs w:val="20"/>
        </w:rPr>
        <w:t xml:space="preserve"> Lotterien viele bekannte Persönlichkeiten als Botschafter*innen gewinnen, darunter George Clooney, Emma Thompson, Muhammad Yunus, Rafael Nadal, Nadia Murad, Katarina Witt, Toni Kroos, Kai Pflaume, Michael Patrick Kelly und Peter Maffay.</w:t>
      </w:r>
    </w:p>
    <w:p w14:paraId="5333A185" w14:textId="77777777" w:rsidR="00127377" w:rsidRDefault="00AE1AD0">
      <w:pPr>
        <w:pStyle w:val="Normal0"/>
        <w:spacing w:after="0"/>
        <w:rPr>
          <w:sz w:val="20"/>
          <w:szCs w:val="20"/>
        </w:rPr>
      </w:pPr>
      <w:r>
        <w:rPr>
          <w:sz w:val="20"/>
          <w:szCs w:val="20"/>
        </w:rPr>
        <w:t xml:space="preserve">Weitere Infos zur Deutschen </w:t>
      </w:r>
      <w:proofErr w:type="spellStart"/>
      <w:r>
        <w:rPr>
          <w:sz w:val="20"/>
          <w:szCs w:val="20"/>
        </w:rPr>
        <w:t>Postcode</w:t>
      </w:r>
      <w:proofErr w:type="spellEnd"/>
      <w:r>
        <w:rPr>
          <w:sz w:val="20"/>
          <w:szCs w:val="20"/>
        </w:rPr>
        <w:t xml:space="preserve"> Lotterie: </w:t>
      </w:r>
      <w:hyperlink r:id="rId11" w:history="1">
        <w:r>
          <w:rPr>
            <w:rStyle w:val="Hyperlink1"/>
          </w:rPr>
          <w:t>www.postcode-lotterie.de</w:t>
        </w:r>
      </w:hyperlink>
      <w:r>
        <w:rPr>
          <w:sz w:val="20"/>
          <w:szCs w:val="20"/>
        </w:rPr>
        <w:t xml:space="preserve"> </w:t>
      </w:r>
      <w:r>
        <w:rPr>
          <w:sz w:val="20"/>
          <w:szCs w:val="20"/>
        </w:rPr>
        <w:br/>
        <w:t xml:space="preserve">Weitere Informationen zum Projekt unter </w:t>
      </w:r>
      <w:hyperlink r:id="rId12" w:history="1">
        <w:r>
          <w:rPr>
            <w:rStyle w:val="Hyperlink0"/>
          </w:rPr>
          <w:t>www.advocate4liberty.de/hilfe/dress2bless</w:t>
        </w:r>
      </w:hyperlink>
      <w:r>
        <w:rPr>
          <w:color w:val="FF0000"/>
          <w:sz w:val="20"/>
          <w:szCs w:val="20"/>
          <w:u w:color="FF0000"/>
        </w:rPr>
        <w:t xml:space="preserve"> </w:t>
      </w:r>
      <w:r>
        <w:rPr>
          <w:sz w:val="20"/>
          <w:szCs w:val="20"/>
        </w:rPr>
        <w:t xml:space="preserve">oder </w:t>
      </w:r>
      <w:hyperlink r:id="rId13" w:history="1">
        <w:r>
          <w:rPr>
            <w:rStyle w:val="Hyperlink1"/>
          </w:rPr>
          <w:t>www.postcode-lotterie.de/guter-zweck</w:t>
        </w:r>
      </w:hyperlink>
      <w:r>
        <w:rPr>
          <w:sz w:val="20"/>
          <w:szCs w:val="20"/>
        </w:rPr>
        <w:t xml:space="preserve">. </w:t>
      </w:r>
    </w:p>
    <w:p w14:paraId="3075E3B7" w14:textId="77777777" w:rsidR="00127377" w:rsidRDefault="00AE1AD0">
      <w:pPr>
        <w:pStyle w:val="Normal0"/>
        <w:rPr>
          <w:sz w:val="20"/>
          <w:szCs w:val="20"/>
        </w:rPr>
      </w:pPr>
      <w:r>
        <w:rPr>
          <w:sz w:val="20"/>
          <w:szCs w:val="20"/>
        </w:rPr>
        <w:t>-------------------------------------------------------------------------------------------------</w:t>
      </w:r>
    </w:p>
    <w:p w14:paraId="3DEEC669" w14:textId="77777777" w:rsidR="00127377" w:rsidRDefault="00127377">
      <w:pPr>
        <w:pStyle w:val="Normal0"/>
        <w:rPr>
          <w:sz w:val="20"/>
          <w:szCs w:val="20"/>
        </w:rPr>
      </w:pPr>
    </w:p>
    <w:p w14:paraId="3656B9AB" w14:textId="77777777" w:rsidR="00127377" w:rsidRDefault="00127377">
      <w:pPr>
        <w:pStyle w:val="Normal0"/>
        <w:rPr>
          <w:sz w:val="20"/>
          <w:szCs w:val="20"/>
        </w:rPr>
      </w:pPr>
    </w:p>
    <w:p w14:paraId="6780251A" w14:textId="77777777" w:rsidR="006406FD" w:rsidRDefault="00AE1AD0">
      <w:pPr>
        <w:pStyle w:val="Normal0"/>
        <w:rPr>
          <w:sz w:val="20"/>
          <w:szCs w:val="20"/>
        </w:rPr>
      </w:pPr>
      <w:r>
        <w:rPr>
          <w:b/>
          <w:bCs/>
          <w:sz w:val="20"/>
          <w:szCs w:val="20"/>
        </w:rPr>
        <w:t xml:space="preserve">Pressekontakt Projekt/Unternehmen: </w:t>
      </w:r>
      <w:r>
        <w:rPr>
          <w:b/>
          <w:bCs/>
          <w:sz w:val="20"/>
          <w:szCs w:val="20"/>
        </w:rPr>
        <w:br/>
      </w:r>
      <w:r>
        <w:rPr>
          <w:sz w:val="20"/>
          <w:szCs w:val="20"/>
        </w:rPr>
        <w:t>Advocate 4 Liberty e.V.</w:t>
      </w:r>
      <w:r>
        <w:rPr>
          <w:sz w:val="20"/>
          <w:szCs w:val="20"/>
        </w:rPr>
        <w:br/>
        <w:t>Katrin Gonser (1. Vorsitzende)</w:t>
      </w:r>
      <w:r>
        <w:rPr>
          <w:sz w:val="20"/>
          <w:szCs w:val="20"/>
        </w:rPr>
        <w:br/>
        <w:t>Gutenbergstr. 18</w:t>
      </w:r>
      <w:r>
        <w:rPr>
          <w:sz w:val="20"/>
          <w:szCs w:val="20"/>
        </w:rPr>
        <w:br/>
        <w:t xml:space="preserve">69190 Walldorf </w:t>
      </w:r>
    </w:p>
    <w:p w14:paraId="26B99C63" w14:textId="23DF6D5E" w:rsidR="00127377" w:rsidRDefault="006406FD">
      <w:pPr>
        <w:pStyle w:val="Normal0"/>
        <w:rPr>
          <w:sz w:val="20"/>
          <w:szCs w:val="20"/>
          <w:u w:color="FF0000"/>
        </w:rPr>
      </w:pPr>
      <w:r>
        <w:rPr>
          <w:sz w:val="20"/>
          <w:szCs w:val="20"/>
        </w:rPr>
        <w:t>Telefon:</w:t>
      </w:r>
      <w:r w:rsidR="00881E0A">
        <w:rPr>
          <w:sz w:val="20"/>
          <w:szCs w:val="20"/>
        </w:rPr>
        <w:t xml:space="preserve"> </w:t>
      </w:r>
      <w:r w:rsidR="00881E0A">
        <w:t>0170 1039900</w:t>
      </w:r>
      <w:r w:rsidR="00AE1AD0">
        <w:rPr>
          <w:sz w:val="20"/>
          <w:szCs w:val="20"/>
        </w:rPr>
        <w:br/>
        <w:t>E-Mail: katrin@advocate4liberty.de</w:t>
      </w:r>
    </w:p>
    <w:p w14:paraId="45FB0818" w14:textId="77777777" w:rsidR="00127377" w:rsidRDefault="00127377">
      <w:pPr>
        <w:pStyle w:val="Normal0"/>
        <w:rPr>
          <w:color w:val="FF0000"/>
          <w:sz w:val="20"/>
          <w:szCs w:val="20"/>
          <w:u w:color="FF0000"/>
        </w:rPr>
      </w:pPr>
    </w:p>
    <w:p w14:paraId="049F31CB" w14:textId="77777777" w:rsidR="00127377" w:rsidRDefault="00127377">
      <w:pPr>
        <w:pStyle w:val="Normal0"/>
        <w:rPr>
          <w:b/>
          <w:bCs/>
          <w:sz w:val="20"/>
          <w:szCs w:val="20"/>
        </w:rPr>
      </w:pPr>
    </w:p>
    <w:p w14:paraId="56025CA1" w14:textId="77777777" w:rsidR="00127377" w:rsidRDefault="00AE1AD0">
      <w:pPr>
        <w:pStyle w:val="KeinLeerraum"/>
        <w:rPr>
          <w:sz w:val="20"/>
          <w:szCs w:val="20"/>
        </w:rPr>
      </w:pPr>
      <w:r>
        <w:rPr>
          <w:b/>
          <w:bCs/>
          <w:sz w:val="20"/>
          <w:szCs w:val="20"/>
        </w:rPr>
        <w:t xml:space="preserve">Pressekontakt Deutsche </w:t>
      </w:r>
      <w:proofErr w:type="spellStart"/>
      <w:r>
        <w:rPr>
          <w:b/>
          <w:bCs/>
          <w:sz w:val="20"/>
          <w:szCs w:val="20"/>
        </w:rPr>
        <w:t>Postcode</w:t>
      </w:r>
      <w:proofErr w:type="spellEnd"/>
      <w:r>
        <w:rPr>
          <w:b/>
          <w:bCs/>
          <w:sz w:val="20"/>
          <w:szCs w:val="20"/>
        </w:rPr>
        <w:t xml:space="preserve"> Lotterie:</w:t>
      </w:r>
      <w:r>
        <w:rPr>
          <w:sz w:val="20"/>
          <w:szCs w:val="20"/>
        </w:rPr>
        <w:br/>
      </w:r>
      <w:proofErr w:type="spellStart"/>
      <w:r>
        <w:rPr>
          <w:sz w:val="20"/>
          <w:szCs w:val="20"/>
        </w:rPr>
        <w:t>Postcode</w:t>
      </w:r>
      <w:proofErr w:type="spellEnd"/>
      <w:r>
        <w:rPr>
          <w:sz w:val="20"/>
          <w:szCs w:val="20"/>
        </w:rPr>
        <w:t xml:space="preserve"> Lotterie DT gGmbH</w:t>
      </w:r>
    </w:p>
    <w:p w14:paraId="75F5DE3D" w14:textId="77777777" w:rsidR="00127377" w:rsidRDefault="00AE1AD0">
      <w:pPr>
        <w:pStyle w:val="KeinLeerraum"/>
        <w:rPr>
          <w:sz w:val="20"/>
          <w:szCs w:val="20"/>
        </w:rPr>
      </w:pPr>
      <w:r>
        <w:rPr>
          <w:sz w:val="20"/>
          <w:szCs w:val="20"/>
        </w:rPr>
        <w:t>Martin-Luther-Platz 28</w:t>
      </w:r>
    </w:p>
    <w:p w14:paraId="650F7581" w14:textId="77777777" w:rsidR="00127377" w:rsidRDefault="00AE1AD0">
      <w:pPr>
        <w:pStyle w:val="KeinLeerraum"/>
        <w:rPr>
          <w:sz w:val="20"/>
          <w:szCs w:val="20"/>
        </w:rPr>
      </w:pPr>
      <w:r>
        <w:rPr>
          <w:sz w:val="20"/>
          <w:szCs w:val="20"/>
        </w:rPr>
        <w:t>40212 Düsseldorf</w:t>
      </w:r>
    </w:p>
    <w:p w14:paraId="37246F44" w14:textId="77777777" w:rsidR="00127377" w:rsidRDefault="00AE1AD0">
      <w:pPr>
        <w:pStyle w:val="Default"/>
        <w:rPr>
          <w:sz w:val="20"/>
          <w:szCs w:val="20"/>
        </w:rPr>
      </w:pPr>
      <w:r>
        <w:rPr>
          <w:rFonts w:eastAsia="Arial Unicode MS" w:cs="Arial Unicode MS"/>
          <w:sz w:val="20"/>
          <w:szCs w:val="20"/>
        </w:rPr>
        <w:t>Telefon: 0211 94 28 38-40</w:t>
      </w:r>
    </w:p>
    <w:p w14:paraId="49A5D187" w14:textId="77777777" w:rsidR="00127377" w:rsidRDefault="00AE1AD0">
      <w:pPr>
        <w:pStyle w:val="Normal0"/>
        <w:suppressAutoHyphens w:val="0"/>
        <w:spacing w:after="0" w:line="240" w:lineRule="auto"/>
      </w:pPr>
      <w:r>
        <w:rPr>
          <w:sz w:val="20"/>
          <w:szCs w:val="20"/>
        </w:rPr>
        <w:t xml:space="preserve">E-Mail:  </w:t>
      </w:r>
      <w:hyperlink r:id="rId14" w:history="1">
        <w:r>
          <w:rPr>
            <w:rStyle w:val="Hyperlink1"/>
          </w:rPr>
          <w:t>presse@postcode-lotterie.de</w:t>
        </w:r>
      </w:hyperlink>
    </w:p>
    <w:sectPr w:rsidR="00127377">
      <w:headerReference w:type="default" r:id="rId15"/>
      <w:footerReference w:type="default" r:id="rId16"/>
      <w:pgSz w:w="11900" w:h="16840"/>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C2C76" w14:textId="77777777" w:rsidR="00F404DF" w:rsidRDefault="00F404DF">
      <w:r>
        <w:separator/>
      </w:r>
    </w:p>
  </w:endnote>
  <w:endnote w:type="continuationSeparator" w:id="0">
    <w:p w14:paraId="4DF7BE4C" w14:textId="77777777" w:rsidR="00F404DF" w:rsidRDefault="00F4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28261" w14:textId="77777777" w:rsidR="00127377" w:rsidRDefault="00127377">
    <w:pPr>
      <w:pStyle w:val="Kopf-undFuzeil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8DA9D" w14:textId="77777777" w:rsidR="00F404DF" w:rsidRDefault="00F404DF">
      <w:r>
        <w:separator/>
      </w:r>
    </w:p>
  </w:footnote>
  <w:footnote w:type="continuationSeparator" w:id="0">
    <w:p w14:paraId="0F671D1A" w14:textId="77777777" w:rsidR="00F404DF" w:rsidRDefault="00F40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E05E9" w14:textId="77777777" w:rsidR="00127377" w:rsidRDefault="00AE1AD0">
    <w:pPr>
      <w:pStyle w:val="Kopfzeile"/>
    </w:pPr>
    <w:r>
      <w:rPr>
        <w:noProof/>
      </w:rPr>
      <mc:AlternateContent>
        <mc:Choice Requires="wps">
          <w:drawing>
            <wp:anchor distT="152400" distB="152400" distL="152400" distR="152400" simplePos="0" relativeHeight="251658240" behindDoc="1" locked="0" layoutInCell="1" allowOverlap="1" wp14:anchorId="66479988" wp14:editId="07777777">
              <wp:simplePos x="0" y="0"/>
              <wp:positionH relativeFrom="page">
                <wp:posOffset>0</wp:posOffset>
              </wp:positionH>
              <wp:positionV relativeFrom="page">
                <wp:posOffset>0</wp:posOffset>
              </wp:positionV>
              <wp:extent cx="7556500" cy="10693400"/>
              <wp:effectExtent l="0" t="0" r="0" b="0"/>
              <wp:wrapNone/>
              <wp:docPr id="1073741827" name="officeArt object" descr="Rechteck"/>
              <wp:cNvGraphicFramePr/>
              <a:graphic xmlns:a="http://schemas.openxmlformats.org/drawingml/2006/main">
                <a:graphicData uri="http://schemas.microsoft.com/office/word/2010/wordprocessingShape">
                  <wps:wsp>
                    <wps:cNvSpPr/>
                    <wps:spPr>
                      <a:xfrm>
                        <a:off x="0" y="0"/>
                        <a:ext cx="7556500" cy="10693400"/>
                      </a:xfrm>
                      <a:prstGeom prst="roundRect">
                        <a:avLst>
                          <a:gd name="adj" fmla="val 0"/>
                        </a:avLst>
                      </a:prstGeom>
                      <a:solidFill>
                        <a:srgbClr val="FFFFFF"/>
                      </a:solidFill>
                      <a:ln w="12700" cap="flat">
                        <a:noFill/>
                        <a:miter lim="400000"/>
                      </a:ln>
                      <a:effectLst/>
                    </wps:spPr>
                    <wps:bodyPr/>
                  </wps:wsp>
                </a:graphicData>
              </a:graphic>
            </wp:anchor>
          </w:drawing>
        </mc:Choice>
        <mc:Fallback xmlns:a="http://schemas.openxmlformats.org/drawingml/2006/main" xmlns:pic="http://schemas.openxmlformats.org/drawingml/2006/picture" xmlns:wp14="http://schemas.microsoft.com/office/word/2010/wordml">
          <w:pict w14:anchorId="6CF7F9BD">
            <v:roundrect id="_x0000_s1026" style="visibility:visible;position:absolute;margin-left:0.0pt;margin-top:0.0pt;width:595.0pt;height:842.0pt;z-index:-251658240;mso-position-horizontal:absolute;mso-position-horizontal-relative:page;mso-position-vertical:absolute;mso-position-vertical-relative:page;mso-wrap-distance-left:12.0pt;mso-wrap-distance-top:12.0pt;mso-wrap-distance-right:12.0pt;mso-wrap-distance-bottom:12.0pt;" adj="0">
              <v:fill type="solid" color="#FFFFFF" opacity="100.0%"/>
              <v:stroke on="f" weight="1.0pt" linestyle="single" miterlimit="400.0%" joinstyle="miter" endcap="flat" dashstyle="solid" startarrow="none" startarrowwidth="medium" startarrowlength="medium" endarrow="none" endarrowwidth="medium" endarrowlength="medium"/>
              <w10:wrap type="none" side="bothSides" anchorx="page" anchory="page"/>
            </v:roundrect>
          </w:pict>
        </mc:Fallback>
      </mc:AlternateContent>
    </w:r>
    <w:r>
      <w:rPr>
        <w:b/>
        <w:bCs/>
        <w:color w:val="FF0000"/>
        <w:sz w:val="28"/>
        <w:szCs w:val="28"/>
        <w:u w:color="FF0000"/>
      </w:rPr>
      <w:t xml:space="preserve"> </w:t>
    </w:r>
    <w:r>
      <w:rPr>
        <w:b/>
        <w:bCs/>
        <w:noProof/>
        <w:color w:val="FF0000"/>
        <w:sz w:val="28"/>
        <w:szCs w:val="28"/>
        <w:u w:color="FF0000"/>
      </w:rPr>
      <w:drawing>
        <wp:inline distT="0" distB="0" distL="0" distR="0" wp14:anchorId="301D93F9" wp14:editId="07777777">
          <wp:extent cx="2398426" cy="848153"/>
          <wp:effectExtent l="0" t="0" r="0" b="0"/>
          <wp:docPr id="1073741825" name="officeArt object" descr="Logo_Advocate4Liberty_farbig.png"/>
          <wp:cNvGraphicFramePr/>
          <a:graphic xmlns:a="http://schemas.openxmlformats.org/drawingml/2006/main">
            <a:graphicData uri="http://schemas.openxmlformats.org/drawingml/2006/picture">
              <pic:pic xmlns:pic="http://schemas.openxmlformats.org/drawingml/2006/picture">
                <pic:nvPicPr>
                  <pic:cNvPr id="1073741825" name="Logo_Advocate4Liberty_farbig.png" descr="Logo_Advocate4Liberty_farbig.png"/>
                  <pic:cNvPicPr>
                    <a:picLocks noChangeAspect="1"/>
                  </pic:cNvPicPr>
                </pic:nvPicPr>
                <pic:blipFill>
                  <a:blip r:embed="rId1"/>
                  <a:stretch>
                    <a:fillRect/>
                  </a:stretch>
                </pic:blipFill>
                <pic:spPr>
                  <a:xfrm>
                    <a:off x="0" y="0"/>
                    <a:ext cx="2398426" cy="848153"/>
                  </a:xfrm>
                  <a:prstGeom prst="rect">
                    <a:avLst/>
                  </a:prstGeom>
                  <a:ln w="12700" cap="flat">
                    <a:noFill/>
                    <a:miter lim="400000"/>
                  </a:ln>
                  <a:effectLst/>
                </pic:spPr>
              </pic:pic>
            </a:graphicData>
          </a:graphic>
        </wp:inline>
      </w:drawing>
    </w:r>
    <w:r>
      <w:rPr>
        <w:b/>
        <w:bCs/>
        <w:sz w:val="28"/>
        <w:szCs w:val="28"/>
      </w:rPr>
      <w:tab/>
    </w:r>
    <w:r>
      <w:rPr>
        <w:b/>
        <w:bCs/>
        <w:sz w:val="28"/>
        <w:szCs w:val="28"/>
      </w:rPr>
      <w:tab/>
    </w:r>
    <w:r>
      <w:rPr>
        <w:noProof/>
      </w:rPr>
      <w:drawing>
        <wp:inline distT="0" distB="0" distL="0" distR="0" wp14:anchorId="4D149F80" wp14:editId="07777777">
          <wp:extent cx="1919605" cy="1285875"/>
          <wp:effectExtent l="0" t="0" r="0" b="0"/>
          <wp:docPr id="1073741826" name="officeArt object" descr="Bild 1"/>
          <wp:cNvGraphicFramePr/>
          <a:graphic xmlns:a="http://schemas.openxmlformats.org/drawingml/2006/main">
            <a:graphicData uri="http://schemas.openxmlformats.org/drawingml/2006/picture">
              <pic:pic xmlns:pic="http://schemas.openxmlformats.org/drawingml/2006/picture">
                <pic:nvPicPr>
                  <pic:cNvPr id="1073741826" name="Bild 1" descr="Bild 1"/>
                  <pic:cNvPicPr>
                    <a:picLocks noChangeAspect="1"/>
                  </pic:cNvPicPr>
                </pic:nvPicPr>
                <pic:blipFill>
                  <a:blip r:embed="rId2"/>
                  <a:stretch>
                    <a:fillRect/>
                  </a:stretch>
                </pic:blipFill>
                <pic:spPr>
                  <a:xfrm>
                    <a:off x="0" y="0"/>
                    <a:ext cx="1919605" cy="1285875"/>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1881B4"/>
    <w:multiLevelType w:val="hybridMultilevel"/>
    <w:tmpl w:val="2A707D5E"/>
    <w:styleLink w:val="Nummeriert"/>
    <w:lvl w:ilvl="0" w:tplc="08C02FF0">
      <w:start w:val="1"/>
      <w:numFmt w:val="decimal"/>
      <w:lvlText w:val="%1."/>
      <w:lvlJc w:val="left"/>
      <w:pPr>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50A67EBC">
      <w:start w:val="1"/>
      <w:numFmt w:val="decimal"/>
      <w:lvlText w:val="%2."/>
      <w:lvlJc w:val="left"/>
      <w:pPr>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6CCC584C">
      <w:start w:val="1"/>
      <w:numFmt w:val="decimal"/>
      <w:lvlText w:val="%3."/>
      <w:lvlJc w:val="left"/>
      <w:pPr>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D564E61A">
      <w:start w:val="1"/>
      <w:numFmt w:val="decimal"/>
      <w:lvlText w:val="%4."/>
      <w:lvlJc w:val="left"/>
      <w:pPr>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1938C21A">
      <w:start w:val="1"/>
      <w:numFmt w:val="decimal"/>
      <w:lvlText w:val="%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0DB65A42">
      <w:start w:val="1"/>
      <w:numFmt w:val="decimal"/>
      <w:lvlText w:val="%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220C94DA">
      <w:start w:val="1"/>
      <w:numFmt w:val="decimal"/>
      <w:lvlText w:val="%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FAF88E5C">
      <w:start w:val="1"/>
      <w:numFmt w:val="decimal"/>
      <w:lvlText w:val="%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C760514A">
      <w:start w:val="1"/>
      <w:numFmt w:val="decimal"/>
      <w:lvlText w:val="%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5B1DB420"/>
    <w:multiLevelType w:val="hybridMultilevel"/>
    <w:tmpl w:val="2A707D5E"/>
    <w:numStyleLink w:val="Nummeriert"/>
  </w:abstractNum>
  <w:num w:numId="1" w16cid:durableId="1914972720">
    <w:abstractNumId w:val="0"/>
  </w:num>
  <w:num w:numId="2" w16cid:durableId="10604044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ACCC9BF"/>
    <w:rsid w:val="00127377"/>
    <w:rsid w:val="00155898"/>
    <w:rsid w:val="006406FD"/>
    <w:rsid w:val="00656958"/>
    <w:rsid w:val="006658A5"/>
    <w:rsid w:val="00871663"/>
    <w:rsid w:val="00881E0A"/>
    <w:rsid w:val="00A0046C"/>
    <w:rsid w:val="00AE1AD0"/>
    <w:rsid w:val="00F404DF"/>
    <w:rsid w:val="0ACCC9BF"/>
    <w:rsid w:val="0DE33A09"/>
    <w:rsid w:val="1F1A7CD7"/>
    <w:rsid w:val="23C23C2C"/>
    <w:rsid w:val="2E92FC5E"/>
    <w:rsid w:val="3D2F40C0"/>
    <w:rsid w:val="46B66F44"/>
    <w:rsid w:val="4CD62BD7"/>
    <w:rsid w:val="581D4BF6"/>
    <w:rsid w:val="58BD6586"/>
    <w:rsid w:val="67B109E0"/>
    <w:rsid w:val="73B117A5"/>
    <w:rsid w:val="745EA10A"/>
    <w:rsid w:val="7C27B5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369CD"/>
  <w15:docId w15:val="{40C54024-4CE6-4EA7-AC66-E3B031F2C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13"/>
        <w:tab w:val="right" w:pos="9026"/>
      </w:tabs>
      <w:suppressAutoHyphens/>
      <w:spacing w:line="100" w:lineRule="atLeast"/>
    </w:pPr>
    <w:rPr>
      <w:rFonts w:ascii="Calibri" w:hAnsi="Calibri" w:cs="Arial Unicode MS"/>
      <w:color w:val="000000"/>
      <w:kern w:val="1"/>
      <w:sz w:val="22"/>
      <w:szCs w:val="22"/>
      <w:u w:color="000000"/>
    </w:rPr>
  </w:style>
  <w:style w:type="paragraph" w:customStyle="1" w:styleId="Kopf-undFuzeilen">
    <w:name w:val="Kopf- und Fußzeilen"/>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Default">
    <w:name w:val="Default"/>
    <w:pPr>
      <w:suppressAutoHyphens/>
      <w:spacing w:after="160" w:line="259" w:lineRule="auto"/>
    </w:pPr>
    <w:rPr>
      <w:rFonts w:ascii="Calibri" w:eastAsia="Calibri" w:hAnsi="Calibri" w:cs="Calibri"/>
      <w:color w:val="000000"/>
      <w:sz w:val="24"/>
      <w:szCs w:val="24"/>
      <w:u w:color="000000"/>
    </w:rPr>
  </w:style>
  <w:style w:type="paragraph" w:customStyle="1" w:styleId="Normal0">
    <w:name w:val="Normal0"/>
    <w:pPr>
      <w:suppressAutoHyphens/>
      <w:spacing w:after="160" w:line="259" w:lineRule="auto"/>
    </w:pPr>
    <w:rPr>
      <w:rFonts w:ascii="Calibri" w:hAnsi="Calibri" w:cs="Arial Unicode MS"/>
      <w:color w:val="000000"/>
      <w:kern w:val="1"/>
      <w:sz w:val="22"/>
      <w:szCs w:val="22"/>
      <w:u w:color="000000"/>
      <w14:textOutline w14:w="0" w14:cap="flat" w14:cmpd="sng" w14:algn="ctr">
        <w14:noFill/>
        <w14:prstDash w14:val="solid"/>
        <w14:bevel/>
      </w14:textOutline>
    </w:rPr>
  </w:style>
  <w:style w:type="character" w:customStyle="1" w:styleId="Hyperlink0">
    <w:name w:val="Hyperlink.0"/>
    <w:basedOn w:val="Hyperlink"/>
    <w:rPr>
      <w:outline w:val="0"/>
      <w:color w:val="0563C1"/>
      <w:u w:val="single" w:color="0563C1"/>
    </w:rPr>
  </w:style>
  <w:style w:type="numbering" w:customStyle="1" w:styleId="Nummeriert">
    <w:name w:val="Nummeriert"/>
    <w:pPr>
      <w:numPr>
        <w:numId w:val="1"/>
      </w:numPr>
    </w:pPr>
  </w:style>
  <w:style w:type="character" w:customStyle="1" w:styleId="Hyperlink1">
    <w:name w:val="Hyperlink.1"/>
    <w:basedOn w:val="Hyperlink0"/>
    <w:rPr>
      <w:outline w:val="0"/>
      <w:color w:val="0563C1"/>
      <w:sz w:val="20"/>
      <w:szCs w:val="20"/>
      <w:u w:val="single" w:color="0563C1"/>
    </w:rPr>
  </w:style>
  <w:style w:type="paragraph" w:styleId="KeinLeerraum">
    <w:name w:val="No Spacing"/>
    <w:pPr>
      <w:suppressAutoHyphens/>
      <w:spacing w:after="160" w:line="259" w:lineRule="auto"/>
    </w:pPr>
    <w:rPr>
      <w:rFonts w:ascii="Calibri" w:hAnsi="Calibri" w:cs="Arial Unicode MS"/>
      <w:color w:val="000000"/>
      <w:kern w:val="1"/>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advocate4liberty.de/hilfe/dress2bless" TargetMode="External"/><Relationship Id="rId13" Type="http://schemas.openxmlformats.org/officeDocument/2006/relationships/hyperlink" Target="https://www.postcode-lotterie.de/guter-zweck"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advocate4liberty.de" TargetMode="External"/><Relationship Id="rId12" Type="http://schemas.openxmlformats.org/officeDocument/2006/relationships/hyperlink" Target="http://www.advocate4liberty.de/hilfe/dress2bles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stcode-lotterie.d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postcode-lotterie.de/guter-zweck" TargetMode="External"/><Relationship Id="rId4" Type="http://schemas.openxmlformats.org/officeDocument/2006/relationships/webSettings" Target="webSettings.xml"/><Relationship Id="rId9" Type="http://schemas.openxmlformats.org/officeDocument/2006/relationships/hyperlink" Target="http://www.dress2bless.de" TargetMode="External"/><Relationship Id="rId14" Type="http://schemas.openxmlformats.org/officeDocument/2006/relationships/hyperlink" Target="mailto:presse@postcode-lotterie.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1177</Words>
  <Characters>7421</Characters>
  <Application>Microsoft Office Word</Application>
  <DocSecurity>0</DocSecurity>
  <Lines>61</Lines>
  <Paragraphs>17</Paragraphs>
  <ScaleCrop>false</ScaleCrop>
  <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Katrin</cp:lastModifiedBy>
  <cp:revision>2</cp:revision>
  <dcterms:created xsi:type="dcterms:W3CDTF">2026-02-12T08:07:00Z</dcterms:created>
  <dcterms:modified xsi:type="dcterms:W3CDTF">2026-02-12T08:07:00Z</dcterms:modified>
</cp:coreProperties>
</file>